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keepNext/>
        <w:numPr>
          <w:ilvl w:val="0"/>
          <w:numId w:val="1"/>
        </w:numPr>
        <w:spacing w:before="240" w:after="120"/>
        <w:ind w:left="0" w:right="0" w:hanging="0"/>
        <w:jc w:val="left"/>
        <w:rPr/>
      </w:pPr>
      <w:r>
        <w:rPr/>
      </w:r>
    </w:p>
    <w:p>
      <w:pPr>
        <w:pStyle w:val="TextBody"/>
        <w:spacing w:before="240" w:after="120"/>
        <w:ind w:left="0" w:right="0" w:hanging="0"/>
        <w:jc w:val="left"/>
        <w:rPr/>
      </w:pPr>
      <w:r>
        <w:rPr/>
        <w:t>22 April 2017</w:t>
      </w:r>
    </w:p>
    <w:p>
      <w:pPr>
        <w:pStyle w:val="TextBody"/>
        <w:spacing w:before="240" w:after="120"/>
        <w:ind w:left="0" w:right="0" w:hanging="0"/>
        <w:jc w:val="left"/>
        <w:rPr/>
      </w:pPr>
      <w:r>
        <w:rPr/>
        <w:t xml:space="preserve">The Rt Hon ------ </w:t>
      </w:r>
    </w:p>
    <w:p>
      <w:pPr>
        <w:pStyle w:val="TextBody"/>
        <w:spacing w:before="240" w:after="120"/>
        <w:ind w:left="0" w:right="0" w:hanging="0"/>
        <w:jc w:val="left"/>
        <w:rPr/>
      </w:pPr>
      <w:r>
        <w:rPr/>
      </w:r>
    </w:p>
    <w:p>
      <w:pPr>
        <w:pStyle w:val="TextBody"/>
        <w:spacing w:before="240" w:after="120"/>
        <w:ind w:left="0" w:right="0" w:hanging="0"/>
        <w:jc w:val="left"/>
        <w:rPr/>
      </w:pPr>
      <w:r>
        <w:rPr/>
      </w:r>
    </w:p>
    <w:p>
      <w:pPr>
        <w:pStyle w:val="TextBody"/>
        <w:spacing w:before="240" w:after="120"/>
        <w:ind w:left="0" w:right="0" w:hanging="0"/>
        <w:jc w:val="left"/>
        <w:rPr/>
      </w:pPr>
      <w:r>
        <w:rPr/>
        <w:t>Dear Minister,</w:t>
      </w:r>
    </w:p>
    <w:p>
      <w:pPr>
        <w:pStyle w:val="TextBody"/>
        <w:spacing w:before="240" w:after="120"/>
        <w:ind w:left="0" w:right="0" w:hanging="0"/>
        <w:jc w:val="left"/>
        <w:rPr>
          <w:b/>
          <w:b/>
          <w:bCs/>
        </w:rPr>
      </w:pPr>
      <w:r>
        <w:rPr>
          <w:b/>
          <w:bCs/>
        </w:rPr>
        <w:t xml:space="preserve">Report Stage: Higher Education and Research Bill </w:t>
        <w:br/>
        <w:t>Amendment: International students and staff</w:t>
      </w:r>
    </w:p>
    <w:p>
      <w:pPr>
        <w:pStyle w:val="TextBody"/>
        <w:rPr/>
      </w:pPr>
      <w:r>
        <w:rPr/>
        <w:t>[Introduce yourself and contextualise your concerns.]</w:t>
      </w:r>
    </w:p>
    <w:p>
      <w:pPr>
        <w:pStyle w:val="TextBody"/>
        <w:rPr/>
      </w:pPr>
      <w:r>
        <w:rPr/>
        <w:t xml:space="preserve">Our world-renowned art, design and creative media higher education sector is a key driver of innovation both in the UK and globally. Creative higher education also plays a significant role the UK’s global prestige and ‘soft power’. Our member institutions also make a major contribution to regional and well as national economies. </w:t>
      </w:r>
    </w:p>
    <w:p>
      <w:pPr>
        <w:pStyle w:val="TextBody"/>
        <w:rPr/>
      </w:pPr>
      <w:r>
        <w:rPr/>
        <w:t xml:space="preserve">As we are sure you will be aware, the Higher Education and Research Bill is currently in ‘ping pong’ and </w:t>
      </w:r>
      <w:r>
        <w:rPr/>
        <w:t xml:space="preserve">likely to be considered this week </w:t>
      </w:r>
      <w:r>
        <w:rPr/>
        <w:t>prior to the dissolution on 6 June. The matter is, therefore, urgent</w:t>
      </w:r>
      <w:r>
        <w:rPr/>
        <w:t xml:space="preserve">. </w:t>
      </w:r>
    </w:p>
    <w:p>
      <w:pPr>
        <w:pStyle w:val="TextBody"/>
        <w:rPr/>
      </w:pPr>
      <w:bookmarkStart w:id="0" w:name="__DdeLink__822_2030030472"/>
      <w:r>
        <w:rPr/>
        <w:t xml:space="preserve">We would like to draw your attention to Lord Hannay’s </w:t>
      </w:r>
      <w:r>
        <w:rPr/>
        <w:t xml:space="preserve">proposed </w:t>
      </w:r>
      <w:r>
        <w:rPr/>
        <w:t>amendment to the Higher Education and Research Bill:</w:t>
      </w:r>
    </w:p>
    <w:p>
      <w:pPr>
        <w:pStyle w:val="TextBody"/>
        <w:spacing w:before="240" w:after="120"/>
        <w:ind w:left="709" w:right="0" w:hanging="0"/>
        <w:jc w:val="left"/>
        <w:rPr/>
      </w:pPr>
      <w:r>
        <w:rPr/>
        <w:t xml:space="preserve">After Clause 85 </w:t>
        <w:br/>
      </w:r>
      <w:r>
        <w:rPr>
          <w:i/>
          <w:iCs/>
        </w:rPr>
        <w:t xml:space="preserve">Lord Hannay of Chiswick, Baroness Royall of Blaisdon, Baroness Garden of Frognal, Lord Patten of Barnes </w:t>
      </w:r>
      <w:r>
        <w:rPr/>
        <w:br/>
        <w:t xml:space="preserve">Insert the following new Clause— </w:t>
      </w:r>
    </w:p>
    <w:p>
      <w:pPr>
        <w:pStyle w:val="TextBody"/>
        <w:spacing w:before="240" w:after="120"/>
        <w:ind w:left="709" w:right="0" w:hanging="0"/>
        <w:jc w:val="left"/>
        <w:rPr/>
      </w:pPr>
      <w:r>
        <w:rPr/>
        <w:t>“</w:t>
      </w:r>
      <w:r>
        <w:rPr/>
        <w:t>Students and academic staff at higher education providers</w:t>
        <w:br/>
        <w:t xml:space="preserve">(1) The Secretary of State has a duty to encourage international students to attend higher education providers covered by this Act, and UKRI must take every possible opportunity to encourage and facilitate the maximum co-operation between British higher education and research establishments and those based outside the UK, in particular with projects and programmes funded by the European Union. </w:t>
      </w:r>
    </w:p>
    <w:p>
      <w:pPr>
        <w:pStyle w:val="TextBody"/>
        <w:spacing w:before="240" w:after="120"/>
        <w:ind w:left="709" w:right="0" w:hanging="0"/>
        <w:jc w:val="left"/>
        <w:rPr/>
      </w:pPr>
      <w:r>
        <w:rPr/>
        <w:t>(2) The Secretary of State shall ensure that no student, either undergraduate or postgraduate, who has received an offer to study at such a higher education provider, be treated for public policy purposes as a long term migrant to the UK, for the duration of their studies at such an establishment.</w:t>
      </w:r>
    </w:p>
    <w:p>
      <w:pPr>
        <w:pStyle w:val="TextBody"/>
        <w:spacing w:before="240" w:after="120"/>
        <w:ind w:left="709" w:right="0" w:hanging="0"/>
        <w:jc w:val="left"/>
        <w:rPr/>
      </w:pPr>
      <w:r>
        <w:rPr/>
        <w:t>(3) Persons, who are not British citizens, who receive an offer to study as an undergraduate or postgraduate, or who receive an offer of employment as a member of academic staff at a higher education provider, shall not, in respect of that course of study, or that employment, be subject to more restrictive immigration controls or conditions than were in force for a person in their position on the day on which this Act was passed.”</w:t>
      </w:r>
    </w:p>
    <w:p>
      <w:pPr>
        <w:pStyle w:val="TextBody"/>
        <w:rPr/>
      </w:pPr>
      <w:r>
        <w:rPr/>
        <w:t xml:space="preserve">CHEAD and its member institutions share </w:t>
      </w:r>
      <w:r>
        <w:rPr/>
        <w:t xml:space="preserve">the </w:t>
      </w:r>
      <w:r>
        <w:rPr/>
        <w:t xml:space="preserve">concerns </w:t>
      </w:r>
      <w:r>
        <w:rPr/>
        <w:t>of</w:t>
      </w:r>
      <w:r>
        <w:rPr/>
        <w:t xml:space="preserve"> the Education Select Committee Inquiry </w:t>
      </w:r>
      <w:r>
        <w:rPr/>
        <w:t>into</w:t>
      </w:r>
      <w:r>
        <w:rPr/>
        <w:t xml:space="preserve"> the </w:t>
      </w:r>
      <w:r>
        <w:rPr/>
        <w:t xml:space="preserve">potential </w:t>
      </w:r>
      <w:r>
        <w:rPr/>
        <w:t xml:space="preserve">impact of Brexit on UK Higher Education – and on </w:t>
      </w:r>
      <w:r>
        <w:rPr/>
        <w:t>a</w:t>
      </w:r>
      <w:r>
        <w:rPr/>
        <w:t xml:space="preserve">rt, </w:t>
      </w:r>
      <w:r>
        <w:rPr/>
        <w:t>d</w:t>
      </w:r>
      <w:r>
        <w:rPr/>
        <w:t xml:space="preserve">esign and </w:t>
      </w:r>
      <w:r>
        <w:rPr/>
        <w:t>cr</w:t>
      </w:r>
      <w:r>
        <w:rPr/>
        <w:t xml:space="preserve">eative </w:t>
      </w:r>
      <w:r>
        <w:rPr/>
        <w:t>m</w:t>
      </w:r>
      <w:r>
        <w:rPr/>
        <w:t xml:space="preserve">edia </w:t>
      </w:r>
      <w:r>
        <w:rPr/>
        <w:t xml:space="preserve">research and </w:t>
      </w:r>
      <w:r>
        <w:rPr/>
        <w:t xml:space="preserve">education in particular. </w:t>
      </w:r>
      <w:r>
        <w:rPr/>
        <w:t>We</w:t>
      </w:r>
      <w:r>
        <w:rPr/>
        <w:t xml:space="preserve"> strongly support </w:t>
      </w:r>
      <w:r>
        <w:rPr/>
        <w:t>Lord Hannay’s</w:t>
      </w:r>
      <w:r>
        <w:rPr/>
        <w:t xml:space="preserve"> proposed amendment. </w:t>
      </w:r>
    </w:p>
    <w:p>
      <w:pPr>
        <w:pStyle w:val="TextBody"/>
        <w:rPr/>
      </w:pPr>
      <w:r>
        <w:rPr/>
        <w:t xml:space="preserve">We are sure you will be familiar with the very positive statistics relating to the contribution of the creative industries to the UK economy but we would draw your attention also to evidence of the significant impact of EU and overseas students on the UK economy: </w:t>
      </w:r>
    </w:p>
    <w:p>
      <w:pPr>
        <w:pStyle w:val="TextBody"/>
        <w:numPr>
          <w:ilvl w:val="0"/>
          <w:numId w:val="2"/>
        </w:numPr>
        <w:rPr/>
      </w:pPr>
      <w:r>
        <w:rPr/>
        <w:t>I</w:t>
      </w:r>
      <w:r>
        <w:rPr/>
        <w:t xml:space="preserve">n 2014–15, spending by international students supported 206,600 jobs in university towns and cities across the UK. In total, </w:t>
      </w:r>
      <w:r>
        <w:rPr/>
        <w:t>i</w:t>
      </w:r>
      <w:r>
        <w:rPr/>
        <w:t>n 2014–15, on-and off-campus spending by international students and their visitors generated a knock-on impact of £25.8 billion in gross output in the UK. In 2014–15 they were responsible for £10.8 billion of UK export earnings.</w:t>
      </w:r>
    </w:p>
    <w:p>
      <w:pPr>
        <w:pStyle w:val="TextBody"/>
        <w:numPr>
          <w:ilvl w:val="0"/>
          <w:numId w:val="2"/>
        </w:numPr>
        <w:rPr/>
      </w:pPr>
      <w:r>
        <w:rPr>
          <w:rStyle w:val="Emphasis"/>
          <w:i w:val="false"/>
          <w:iCs w:val="false"/>
        </w:rPr>
        <w:t xml:space="preserve">The number of EU students applying for the first admissions cycle for the 2017/18 academic year in Britain has fallen by 9% this year </w:t>
      </w:r>
      <w:r>
        <w:rPr>
          <w:rStyle w:val="Emphasis"/>
          <w:i w:val="false"/>
          <w:iCs w:val="false"/>
        </w:rPr>
        <w:t xml:space="preserve">whilst numbers for our key competitors in the global HE market are rising. Many of our competitors, including the USA, Australia, Singapore and China are investing resources and optimising environment in order to improve overseas student recruitment. </w:t>
      </w:r>
    </w:p>
    <w:p>
      <w:pPr>
        <w:pStyle w:val="TextBody"/>
        <w:numPr>
          <w:ilvl w:val="0"/>
          <w:numId w:val="2"/>
        </w:numPr>
        <w:rPr/>
      </w:pPr>
      <w:r>
        <w:rPr>
          <w:rStyle w:val="Emphasis"/>
          <w:i w:val="false"/>
          <w:iCs w:val="false"/>
        </w:rPr>
        <w:t>The Education Select Committee</w:t>
      </w:r>
      <w:r>
        <w:rPr>
          <w:rStyle w:val="Emphasis"/>
          <w:i w:val="false"/>
          <w:iCs w:val="false"/>
        </w:rPr>
        <w:t xml:space="preserve"> inquiry has </w:t>
      </w:r>
      <w:r>
        <w:rPr>
          <w:rStyle w:val="Emphasis"/>
          <w:i w:val="false"/>
          <w:iCs w:val="false"/>
        </w:rPr>
        <w:t>also pointed</w:t>
      </w:r>
      <w:r>
        <w:rPr>
          <w:rStyle w:val="Emphasis"/>
          <w:i w:val="false"/>
          <w:iCs w:val="false"/>
        </w:rPr>
        <w:t xml:space="preserve"> to widespread concern and uncertainty as to how the UK’s exit from the European Union will impact the country’s higher education institutions. </w:t>
      </w:r>
    </w:p>
    <w:p>
      <w:pPr>
        <w:pStyle w:val="TextBody"/>
        <w:numPr>
          <w:ilvl w:val="0"/>
          <w:numId w:val="2"/>
        </w:numPr>
        <w:rPr/>
      </w:pPr>
      <w:r>
        <w:rPr>
          <w:rStyle w:val="Emphasis"/>
          <w:i w:val="false"/>
          <w:iCs w:val="false"/>
        </w:rPr>
        <w:t xml:space="preserve">It is less well-known that UK arts and humanities research </w:t>
      </w:r>
      <w:r>
        <w:rPr>
          <w:rStyle w:val="Emphasis"/>
          <w:i w:val="false"/>
          <w:iCs w:val="false"/>
        </w:rPr>
        <w:t xml:space="preserve">actually </w:t>
      </w:r>
      <w:r>
        <w:rPr>
          <w:rStyle w:val="Emphasis"/>
          <w:i w:val="false"/>
          <w:iCs w:val="false"/>
        </w:rPr>
        <w:t xml:space="preserve">outperforms STEM in terms of international prestige </w:t>
      </w:r>
      <w:r>
        <w:rPr>
          <w:rStyle w:val="Emphasis"/>
          <w:i w:val="false"/>
          <w:iCs w:val="false"/>
        </w:rPr>
        <w:t>and citations</w:t>
      </w:r>
      <w:r>
        <w:rPr>
          <w:rStyle w:val="Emphasis"/>
          <w:i w:val="false"/>
          <w:iCs w:val="false"/>
        </w:rPr>
        <w:t xml:space="preserve">. </w:t>
      </w:r>
    </w:p>
    <w:p>
      <w:pPr>
        <w:pStyle w:val="TextBody"/>
        <w:rPr/>
      </w:pPr>
      <w:r>
        <w:rPr>
          <w:rStyle w:val="Emphasis"/>
          <w:i w:val="false"/>
          <w:iCs w:val="false"/>
        </w:rPr>
        <w:t xml:space="preserve">It is </w:t>
      </w:r>
      <w:r>
        <w:rPr>
          <w:rStyle w:val="Emphasis"/>
          <w:i w:val="false"/>
          <w:iCs w:val="false"/>
        </w:rPr>
        <w:t xml:space="preserve">also </w:t>
      </w:r>
      <w:r>
        <w:rPr>
          <w:rStyle w:val="Emphasis"/>
          <w:i w:val="false"/>
          <w:iCs w:val="false"/>
        </w:rPr>
        <w:t xml:space="preserve">generally agreed that the British public’s perception of international students </w:t>
      </w:r>
      <w:r>
        <w:rPr>
          <w:rStyle w:val="Emphasis"/>
          <w:i w:val="false"/>
          <w:iCs w:val="false"/>
        </w:rPr>
        <w:t>i</w:t>
      </w:r>
      <w:r>
        <w:rPr>
          <w:rStyle w:val="Emphasis"/>
          <w:i w:val="false"/>
          <w:iCs w:val="false"/>
        </w:rPr>
        <w:t xml:space="preserve">s overwhelmingly positive:  </w:t>
      </w:r>
    </w:p>
    <w:p>
      <w:pPr>
        <w:pStyle w:val="TextBody"/>
        <w:numPr>
          <w:ilvl w:val="0"/>
          <w:numId w:val="2"/>
        </w:numPr>
        <w:rPr/>
      </w:pPr>
      <w:r>
        <w:rPr>
          <w:rStyle w:val="Emphasis"/>
          <w:i w:val="false"/>
          <w:iCs w:val="false"/>
        </w:rPr>
        <w:t xml:space="preserve">A ComRes poll for UUK found that 75% </w:t>
      </w:r>
      <w:r>
        <w:rPr>
          <w:rStyle w:val="Emphasis"/>
          <w:i w:val="false"/>
          <w:iCs w:val="false"/>
        </w:rPr>
        <w:t xml:space="preserve">who expressed a view </w:t>
      </w:r>
      <w:r>
        <w:rPr>
          <w:rStyle w:val="Emphasis"/>
          <w:i w:val="false"/>
          <w:iCs w:val="false"/>
        </w:rPr>
        <w:t xml:space="preserve">would like to see the same number, or more, international students in the UK and 81% agree that international students have a positive impact on local economies and towns in which they study. </w:t>
      </w:r>
    </w:p>
    <w:p>
      <w:pPr>
        <w:pStyle w:val="TextBody"/>
        <w:rPr/>
      </w:pPr>
      <w:r>
        <w:rPr/>
      </w:r>
    </w:p>
    <w:p>
      <w:pPr>
        <w:pStyle w:val="TextBody"/>
        <w:jc w:val="right"/>
        <w:rPr/>
      </w:pPr>
      <w:r>
        <w:rPr/>
        <w:t xml:space="preserve">.. </w:t>
      </w:r>
      <w:r>
        <w:rPr/>
        <w:t>page 2 ..</w:t>
      </w:r>
    </w:p>
    <w:p>
      <w:pPr>
        <w:pStyle w:val="TextBody"/>
        <w:rPr/>
      </w:pPr>
      <w:r>
        <w:rPr/>
      </w:r>
    </w:p>
    <w:p>
      <w:pPr>
        <w:pStyle w:val="TextBody"/>
        <w:rPr/>
      </w:pPr>
      <w:r>
        <w:rPr/>
        <w:t xml:space="preserve">We very much hope that you will support the continued success of British art, design and creative media research and education through </w:t>
      </w:r>
      <w:r>
        <w:rPr/>
        <w:t xml:space="preserve">supporting </w:t>
      </w:r>
      <w:r>
        <w:rPr/>
        <w:t xml:space="preserve">this amendment </w:t>
      </w:r>
      <w:bookmarkEnd w:id="0"/>
      <w:r>
        <w:rPr/>
        <w:t xml:space="preserve">and, in particular, the removal of international students from the net migration statistics. </w:t>
      </w:r>
    </w:p>
    <w:p>
      <w:pPr>
        <w:pStyle w:val="TextBody"/>
        <w:rPr/>
      </w:pPr>
      <w:r>
        <w:rPr/>
        <w:t>Yours faithfully,</w:t>
      </w:r>
    </w:p>
    <w:p>
      <w:pPr>
        <w:pStyle w:val="TextBody"/>
        <w:rPr/>
      </w:pPr>
      <w:r>
        <w:rPr/>
      </w:r>
    </w:p>
    <w:p>
      <w:pPr>
        <w:pStyle w:val="TextBody"/>
        <w:rPr/>
      </w:pPr>
      <w:r>
        <w:rPr/>
      </w:r>
    </w:p>
    <w:p>
      <w:pPr>
        <w:pStyle w:val="TextBody"/>
        <w:rPr/>
      </w:pPr>
      <w:r>
        <w:rPr/>
      </w:r>
    </w:p>
    <w:p>
      <w:pPr>
        <w:pStyle w:val="TextBody"/>
        <w:spacing w:before="240" w:after="120"/>
        <w:ind w:left="0" w:right="0" w:hanging="0"/>
        <w:jc w:val="left"/>
        <w:rPr/>
      </w:pPr>
      <w:r>
        <w:rPr/>
      </w:r>
    </w:p>
    <w:sectPr>
      <w:headerReference w:type="default" r:id="rId2"/>
      <w:footerReference w:type="default" r:id="rId3"/>
      <w:type w:val="nextPage"/>
      <w:pgSz w:w="11906" w:h="16838"/>
      <w:pgMar w:left="1134" w:right="1134" w:header="1134" w:top="2263" w:footer="1134" w:bottom="257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Raleway">
    <w:charset w:val="01"/>
    <w:family w:val="auto"/>
    <w:pitch w:val="variable"/>
  </w:font>
  <w:font w:name="OpenSymbol">
    <w:altName w:val="Arial Unicode MS"/>
    <w:charset w:val="02"/>
    <w:family w:val="auto"/>
    <w:pitch w:val="default"/>
  </w:font>
  <w:font w:name="Liberation Mono">
    <w:altName w:val="Courier New"/>
    <w:charset w:val="01"/>
    <w:family w:val="modern"/>
    <w:pitch w:val="fixed"/>
  </w:font>
  <w:font w:name="Raleway">
    <w:charset w:val="01"/>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Raleway" w:hAnsi="Raleway" w:cs="Arial"/>
        <w:i/>
        <w:i/>
        <w:iCs/>
        <w:color w:val="808080"/>
        <w:sz w:val="16"/>
        <w:szCs w:val="16"/>
        <w:highlight w:val="white"/>
      </w:rPr>
    </w:pPr>
    <w:r>
      <w:rPr>
        <w:rFonts w:cs="Arial" w:ascii="Raleway" w:hAnsi="Raleway"/>
        <w:i/>
        <w:iCs/>
        <w:color w:val="808080"/>
        <w:sz w:val="16"/>
        <w:szCs w:val="16"/>
        <w:highlight w:val="white"/>
      </w:rPr>
    </w:r>
  </w:p>
  <w:p>
    <w:pPr>
      <w:pStyle w:val="Footer"/>
      <w:jc w:val="center"/>
      <w:rPr>
        <w:rFonts w:ascii="Raleway" w:hAnsi="Raleway" w:cs="Arial"/>
        <w:i/>
        <w:i/>
        <w:iCs/>
        <w:color w:val="808080"/>
        <w:sz w:val="16"/>
        <w:szCs w:val="16"/>
        <w:highlight w:val="white"/>
      </w:rPr>
    </w:pPr>
    <w:r>
      <w:rPr>
        <w:rFonts w:cs="Arial" w:ascii="Raleway" w:hAnsi="Raleway"/>
        <w:i/>
        <w:iCs/>
        <w:color w:val="808080"/>
        <w:sz w:val="16"/>
        <w:szCs w:val="16"/>
        <w:highlight w:val="white"/>
      </w:rPr>
      <w:t>The Council for Higher Education in Art &amp; Design (CHEAD) is the representative body for the art and design higher education sector in the UK. Its mission is to contribute to the development of the Art and Design community, its standing and stature as well as its engagement with the outside world.</w:t>
    </w:r>
  </w:p>
  <w:p>
    <w:pPr>
      <w:pStyle w:val="Footer"/>
      <w:jc w:val="center"/>
      <w:rPr>
        <w:rFonts w:ascii="Raleway" w:hAnsi="Raleway" w:cs="Arial"/>
        <w:i/>
        <w:i/>
        <w:iCs/>
        <w:color w:val="808080"/>
        <w:sz w:val="16"/>
        <w:szCs w:val="16"/>
        <w:highlight w:val="white"/>
      </w:rPr>
    </w:pPr>
    <w:r>
      <w:rPr>
        <w:rFonts w:cs="Arial" w:ascii="Raleway" w:hAnsi="Raleway"/>
        <w:i/>
        <w:iCs/>
        <w:color w:val="808080"/>
        <w:sz w:val="16"/>
        <w:szCs w:val="16"/>
        <w:highlight w:val="white"/>
      </w:rPr>
    </w:r>
  </w:p>
  <w:p>
    <w:pPr>
      <w:pStyle w:val="Footer"/>
      <w:spacing w:before="0" w:after="113"/>
      <w:jc w:val="center"/>
      <w:rPr/>
    </w:pPr>
    <w:r>
      <w:rPr>
        <w:rStyle w:val="InternetLink"/>
        <w:rFonts w:cs="Arial" w:ascii="Raleway" w:hAnsi="Raleway"/>
        <w:b w:val="false"/>
        <w:bCs w:val="false"/>
        <w:i w:val="false"/>
        <w:iCs w:val="false"/>
        <w:color w:val="808080"/>
        <w:sz w:val="16"/>
        <w:szCs w:val="16"/>
        <w:highlight w:val="white"/>
        <w:u w:val="none"/>
      </w:rPr>
      <w:t>Bath School of Art and Design,</w:t>
    </w:r>
    <w:r>
      <w:rPr>
        <w:rStyle w:val="InternetLink"/>
        <w:rFonts w:eastAsia="Droid Sans Fallback" w:cs="Arial" w:ascii="Raleway" w:hAnsi="Raleway"/>
        <w:b w:val="false"/>
        <w:bCs w:val="false"/>
        <w:i w:val="false"/>
        <w:iCs w:val="false"/>
        <w:color w:val="808080"/>
        <w:sz w:val="16"/>
        <w:szCs w:val="16"/>
        <w:highlight w:val="white"/>
        <w:u w:val="none"/>
      </w:rPr>
      <w:t xml:space="preserve"> </w:t>
    </w:r>
    <w:r>
      <w:rPr>
        <w:rStyle w:val="InternetLink"/>
        <w:rFonts w:cs="Arial" w:ascii="Raleway" w:hAnsi="Raleway"/>
        <w:b w:val="false"/>
        <w:bCs w:val="false"/>
        <w:i w:val="false"/>
        <w:iCs w:val="false"/>
        <w:color w:val="808080"/>
        <w:sz w:val="16"/>
        <w:szCs w:val="16"/>
        <w:highlight w:val="white"/>
        <w:u w:val="none"/>
      </w:rPr>
      <w:t xml:space="preserve">Sion Hill, Bath BA1 5SF </w:t>
    </w:r>
    <w:r>
      <w:rPr>
        <w:rStyle w:val="InternetLink"/>
        <w:rFonts w:cs="Arial" w:ascii="Raleway" w:hAnsi="Raleway"/>
        <w:b w:val="false"/>
        <w:bCs w:val="false"/>
        <w:i w:val="false"/>
        <w:iCs w:val="false"/>
        <w:color w:val="808080"/>
        <w:sz w:val="16"/>
        <w:szCs w:val="16"/>
        <w:highlight w:val="white"/>
        <w:u w:val="none"/>
      </w:rPr>
      <w:t>|</w:t>
    </w:r>
    <w:r>
      <w:rPr>
        <w:rStyle w:val="InternetLink"/>
        <w:rFonts w:cs="Arial" w:ascii="Raleway" w:hAnsi="Raleway"/>
        <w:b w:val="false"/>
        <w:bCs w:val="false"/>
        <w:i w:val="false"/>
        <w:iCs w:val="false"/>
        <w:color w:val="808080"/>
        <w:sz w:val="16"/>
        <w:szCs w:val="16"/>
        <w:highlight w:val="white"/>
        <w:u w:val="none"/>
      </w:rPr>
      <w:t xml:space="preserve"> </w:t>
    </w:r>
    <w:r>
      <w:rPr>
        <w:rStyle w:val="InternetLink"/>
        <w:rFonts w:ascii="Raleway" w:hAnsi="Raleway"/>
        <w:b w:val="false"/>
        <w:bCs w:val="false"/>
        <w:i w:val="false"/>
        <w:iCs w:val="false"/>
        <w:color w:val="808080"/>
        <w:sz w:val="16"/>
        <w:szCs w:val="16"/>
        <w:u w:val="none"/>
      </w:rPr>
      <w:t xml:space="preserve">Tel: 03301200074  </w:t>
    </w:r>
    <w:r>
      <w:rPr>
        <w:rStyle w:val="InternetLink"/>
        <w:rFonts w:ascii="Raleway" w:hAnsi="Raleway"/>
        <w:b w:val="false"/>
        <w:bCs w:val="false"/>
        <w:i w:val="false"/>
        <w:iCs w:val="false"/>
        <w:color w:val="808080"/>
        <w:sz w:val="16"/>
        <w:szCs w:val="16"/>
        <w:u w:val="none"/>
      </w:rPr>
      <w:t xml:space="preserve">| </w:t>
    </w:r>
    <w:r>
      <w:rPr>
        <w:rStyle w:val="InternetLink"/>
        <w:rFonts w:eastAsia="Raleway" w:cs="Raleway" w:ascii="Raleway" w:hAnsi="Raleway"/>
        <w:b w:val="false"/>
        <w:bCs w:val="false"/>
        <w:i w:val="false"/>
        <w:iCs w:val="false"/>
        <w:color w:val="808080"/>
        <w:sz w:val="16"/>
        <w:szCs w:val="16"/>
        <w:highlight w:val="white"/>
        <w:u w:val="none"/>
      </w:rPr>
      <w:t xml:space="preserve"> </w:t>
    </w:r>
    <w:r>
      <w:rPr>
        <w:rStyle w:val="InternetLink"/>
        <w:rFonts w:ascii="Raleway" w:hAnsi="Raleway"/>
        <w:b w:val="false"/>
        <w:bCs w:val="false"/>
        <w:i w:val="false"/>
        <w:iCs w:val="false"/>
        <w:color w:val="808080"/>
        <w:sz w:val="16"/>
        <w:szCs w:val="16"/>
        <w:u w:val="none"/>
      </w:rPr>
      <w:t>Email:</w:t>
    </w:r>
    <w:r>
      <w:rPr>
        <w:rStyle w:val="InternetLink"/>
        <w:rFonts w:ascii="Raleway" w:hAnsi="Raleway"/>
        <w:b w:val="false"/>
        <w:bCs w:val="false"/>
        <w:i w:val="false"/>
        <w:iCs w:val="false"/>
        <w:color w:val="333333"/>
        <w:sz w:val="16"/>
        <w:szCs w:val="16"/>
        <w:u w:val="none"/>
      </w:rPr>
      <w:t xml:space="preserve">  </w:t>
    </w:r>
    <w:r>
      <w:rPr>
        <w:rStyle w:val="InternetLink"/>
        <w:rFonts w:ascii="Raleway" w:hAnsi="Raleway"/>
        <w:b w:val="false"/>
        <w:bCs w:val="false"/>
        <w:i w:val="false"/>
        <w:iCs w:val="false"/>
        <w:sz w:val="16"/>
        <w:szCs w:val="16"/>
        <w:u w:val="none"/>
      </w:rPr>
      <w:t>info@chead.ac.uk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0" distR="0" simplePos="0" locked="0" layoutInCell="1" allowOverlap="1" relativeHeight="4">
          <wp:simplePos x="0" y="0"/>
          <wp:positionH relativeFrom="column">
            <wp:posOffset>5208270</wp:posOffset>
          </wp:positionH>
          <wp:positionV relativeFrom="paragraph">
            <wp:posOffset>-307975</wp:posOffset>
          </wp:positionV>
          <wp:extent cx="871855" cy="8718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871855" cy="871855"/>
                  </a:xfrm>
                  <a:prstGeom prst="rect">
                    <a:avLst/>
                  </a:prstGeom>
                </pic:spPr>
              </pic:pic>
            </a:graphicData>
          </a:graphic>
        </wp:anchor>
      </w:drawing>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lvl>
    <w:lvl w:ilvl="3">
      <w:start w:val="1"/>
      <w:pStyle w:val="Heading4"/>
      <w:numFmt w:val="none"/>
      <w:suff w:val="nothing"/>
      <w:lvlText w:val=""/>
      <w:lvlJc w:val="left"/>
      <w:pPr>
        <w:tabs>
          <w:tab w:val="num" w:pos="864"/>
        </w:tabs>
        <w:ind w:left="864" w:hanging="864"/>
      </w:pPr>
    </w:lvl>
    <w:lvl w:ilvl="4">
      <w:start w:val="1"/>
      <w:pStyle w:val="Heading5"/>
      <w:numFmt w:val="none"/>
      <w:suff w:val="nothing"/>
      <w:lvlText w:val=""/>
      <w:lvlJc w:val="left"/>
      <w:pPr>
        <w:tabs>
          <w:tab w:val="num" w:pos="1008"/>
        </w:tabs>
        <w:ind w:left="1008" w:hanging="1008"/>
      </w:pPr>
    </w:lvl>
    <w:lvl w:ilvl="5">
      <w:start w:val="1"/>
      <w:pStyle w:val="Heading6"/>
      <w:numFmt w:val="none"/>
      <w:suff w:val="nothing"/>
      <w:lvlText w:val=""/>
      <w:lvlJc w:val="left"/>
      <w:pPr>
        <w:tabs>
          <w:tab w:val="num" w:pos="1152"/>
        </w:tabs>
        <w:ind w:left="1152" w:hanging="1152"/>
      </w:pPr>
    </w:lvl>
    <w:lvl w:ilvl="6">
      <w:start w:val="1"/>
      <w:pStyle w:val="Heading7"/>
      <w:numFmt w:val="none"/>
      <w:suff w:val="nothing"/>
      <w:lvlText w:val=""/>
      <w:lvlJc w:val="left"/>
      <w:pPr>
        <w:tabs>
          <w:tab w:val="num" w:pos="1296"/>
        </w:tabs>
        <w:ind w:left="1296" w:hanging="1296"/>
      </w:pPr>
    </w:lvl>
    <w:lvl w:ilvl="7">
      <w:start w:val="1"/>
      <w:pStyle w:val="Heading8"/>
      <w:numFmt w:val="none"/>
      <w:suff w:val="nothing"/>
      <w:lvlText w:val=""/>
      <w:lvlJc w:val="left"/>
      <w:pPr>
        <w:tabs>
          <w:tab w:val="num" w:pos="1440"/>
        </w:tabs>
        <w:ind w:left="1440" w:hanging="1440"/>
      </w:pPr>
    </w:lvl>
    <w:lvl w:ilvl="8">
      <w:start w:val="1"/>
      <w:pStyle w:val="Heading9"/>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Raleway" w:hAnsi="Raleway" w:eastAsia="Droid Sans Fallback" w:cs="FreeSans"/>
      <w:color w:val="auto"/>
      <w:sz w:val="24"/>
      <w:szCs w:val="24"/>
      <w:lang w:val="en-GB" w:eastAsia="zh-CN" w:bidi="hi-IN"/>
    </w:rPr>
  </w:style>
  <w:style w:type="paragraph" w:styleId="Heading1">
    <w:name w:val="Heading 1"/>
    <w:basedOn w:val="Heading"/>
    <w:next w:val="TextBody"/>
    <w:qFormat/>
    <w:pPr>
      <w:numPr>
        <w:ilvl w:val="0"/>
        <w:numId w:val="1"/>
      </w:numPr>
      <w:spacing w:before="240" w:after="120"/>
      <w:outlineLvl w:val="0"/>
      <w:outlineLvl w:val="0"/>
    </w:pPr>
    <w:rPr>
      <w:b w:val="false"/>
      <w:bCs w:val="false"/>
      <w:sz w:val="36"/>
      <w:szCs w:val="36"/>
    </w:rPr>
  </w:style>
  <w:style w:type="paragraph" w:styleId="Heading2">
    <w:name w:val="Heading 2"/>
    <w:basedOn w:val="Heading"/>
    <w:next w:val="TextBody"/>
    <w:qFormat/>
    <w:pPr>
      <w:numPr>
        <w:ilvl w:val="1"/>
        <w:numId w:val="1"/>
      </w:numPr>
      <w:spacing w:before="200" w:after="120"/>
      <w:outlineLvl w:val="1"/>
      <w:outlineLvl w:val="1"/>
    </w:pPr>
    <w:rPr>
      <w:b/>
      <w:bCs w:val="false"/>
      <w:sz w:val="32"/>
      <w:szCs w:val="32"/>
    </w:rPr>
  </w:style>
  <w:style w:type="paragraph" w:styleId="Heading3">
    <w:name w:val="Heading 3"/>
    <w:basedOn w:val="Heading"/>
    <w:next w:val="TextBody"/>
    <w:qFormat/>
    <w:pPr>
      <w:numPr>
        <w:ilvl w:val="2"/>
        <w:numId w:val="1"/>
      </w:numPr>
      <w:spacing w:before="140" w:after="120"/>
      <w:outlineLvl w:val="2"/>
      <w:outlineLvl w:val="2"/>
    </w:pPr>
    <w:rPr>
      <w:b/>
      <w:bCs w:val="false"/>
      <w:sz w:val="28"/>
      <w:szCs w:val="28"/>
    </w:rPr>
  </w:style>
  <w:style w:type="paragraph" w:styleId="Heading4">
    <w:name w:val="Heading 4"/>
    <w:basedOn w:val="Heading"/>
    <w:next w:val="TextBody"/>
    <w:qFormat/>
    <w:pPr>
      <w:numPr>
        <w:ilvl w:val="3"/>
        <w:numId w:val="1"/>
      </w:numPr>
      <w:spacing w:before="120" w:after="120"/>
      <w:outlineLvl w:val="3"/>
      <w:outlineLvl w:val="3"/>
    </w:pPr>
    <w:rPr>
      <w:b/>
      <w:bCs w:val="false"/>
      <w:i/>
      <w:iCs/>
      <w:sz w:val="27"/>
      <w:szCs w:val="27"/>
    </w:rPr>
  </w:style>
  <w:style w:type="paragraph" w:styleId="Heading5">
    <w:name w:val="Heading 5"/>
    <w:basedOn w:val="Heading"/>
    <w:next w:val="TextBody"/>
    <w:qFormat/>
    <w:pPr>
      <w:numPr>
        <w:ilvl w:val="4"/>
        <w:numId w:val="1"/>
      </w:numPr>
      <w:spacing w:before="120" w:after="60"/>
      <w:outlineLvl w:val="4"/>
      <w:outlineLvl w:val="4"/>
    </w:pPr>
    <w:rPr>
      <w:b/>
      <w:bCs/>
      <w:sz w:val="24"/>
      <w:szCs w:val="24"/>
    </w:rPr>
  </w:style>
  <w:style w:type="paragraph" w:styleId="Heading6">
    <w:name w:val="Heading 6"/>
    <w:basedOn w:val="Heading"/>
    <w:next w:val="TextBody"/>
    <w:qFormat/>
    <w:pPr>
      <w:numPr>
        <w:ilvl w:val="5"/>
        <w:numId w:val="1"/>
      </w:numPr>
      <w:spacing w:before="60" w:after="60"/>
      <w:outlineLvl w:val="5"/>
      <w:outlineLvl w:val="5"/>
    </w:pPr>
    <w:rPr>
      <w:b/>
      <w:bCs/>
      <w:i/>
      <w:iCs/>
      <w:sz w:val="24"/>
      <w:szCs w:val="24"/>
    </w:rPr>
  </w:style>
  <w:style w:type="paragraph" w:styleId="Heading7">
    <w:name w:val="Heading 7"/>
    <w:basedOn w:val="Heading"/>
    <w:next w:val="TextBody"/>
    <w:qFormat/>
    <w:pPr>
      <w:numPr>
        <w:ilvl w:val="6"/>
        <w:numId w:val="1"/>
      </w:numPr>
      <w:spacing w:before="60" w:after="60"/>
      <w:outlineLvl w:val="6"/>
      <w:outlineLvl w:val="6"/>
    </w:pPr>
    <w:rPr>
      <w:b/>
      <w:bCs/>
      <w:sz w:val="22"/>
      <w:szCs w:val="22"/>
    </w:rPr>
  </w:style>
  <w:style w:type="paragraph" w:styleId="Heading8">
    <w:name w:val="Heading 8"/>
    <w:basedOn w:val="Heading"/>
    <w:next w:val="TextBody"/>
    <w:qFormat/>
    <w:pPr>
      <w:numPr>
        <w:ilvl w:val="7"/>
        <w:numId w:val="1"/>
      </w:numPr>
      <w:spacing w:before="60" w:after="60"/>
      <w:outlineLvl w:val="7"/>
      <w:outlineLvl w:val="7"/>
    </w:pPr>
    <w:rPr>
      <w:b/>
      <w:bCs/>
      <w:i/>
      <w:iCs/>
      <w:sz w:val="22"/>
      <w:szCs w:val="22"/>
    </w:rPr>
  </w:style>
  <w:style w:type="paragraph" w:styleId="Heading9">
    <w:name w:val="Heading 9"/>
    <w:basedOn w:val="Heading"/>
    <w:next w:val="TextBody"/>
    <w:qFormat/>
    <w:pPr>
      <w:numPr>
        <w:ilvl w:val="8"/>
        <w:numId w:val="1"/>
      </w:numPr>
      <w:spacing w:before="60" w:after="60"/>
      <w:outlineLvl w:val="8"/>
      <w:outlineLvl w:val="8"/>
    </w:pPr>
    <w:rPr>
      <w:b/>
      <w:bCs/>
      <w:sz w:val="21"/>
      <w:szCs w:val="21"/>
    </w:rPr>
  </w:style>
  <w:style w:type="character" w:styleId="InternetLink">
    <w:name w:val="Internet Link"/>
    <w:rPr>
      <w:color w:val="00CCCC"/>
      <w:u w:val="single"/>
      <w:lang w:val="zxx" w:eastAsia="zxx" w:bidi="zxx"/>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List1Level0">
    <w:name w:val="List1Level0"/>
    <w:qFormat/>
    <w:rPr>
      <w:u w:val="none"/>
    </w:rPr>
  </w:style>
  <w:style w:type="character" w:styleId="List1Level1">
    <w:name w:val="List1Level1"/>
    <w:qFormat/>
    <w:rPr>
      <w:u w:val="none"/>
    </w:rPr>
  </w:style>
  <w:style w:type="character" w:styleId="List1Level2">
    <w:name w:val="List1Level2"/>
    <w:qFormat/>
    <w:rPr>
      <w:u w:val="none"/>
    </w:rPr>
  </w:style>
  <w:style w:type="character" w:styleId="List1Level3">
    <w:name w:val="List1Level3"/>
    <w:qFormat/>
    <w:rPr>
      <w:u w:val="none"/>
    </w:rPr>
  </w:style>
  <w:style w:type="character" w:styleId="List1Level4">
    <w:name w:val="List1Level4"/>
    <w:qFormat/>
    <w:rPr>
      <w:u w:val="none"/>
    </w:rPr>
  </w:style>
  <w:style w:type="character" w:styleId="List1Level5">
    <w:name w:val="List1Level5"/>
    <w:qFormat/>
    <w:rPr>
      <w:u w:val="none"/>
    </w:rPr>
  </w:style>
  <w:style w:type="character" w:styleId="List1Level6">
    <w:name w:val="List1Level6"/>
    <w:qFormat/>
    <w:rPr>
      <w:u w:val="none"/>
    </w:rPr>
  </w:style>
  <w:style w:type="character" w:styleId="List1Level7">
    <w:name w:val="List1Level7"/>
    <w:qFormat/>
    <w:rPr>
      <w:u w:val="none"/>
    </w:rPr>
  </w:style>
  <w:style w:type="character" w:styleId="List1Level8">
    <w:name w:val="List1Level8"/>
    <w:qFormat/>
    <w:rPr>
      <w:u w:val="none"/>
    </w:rPr>
  </w:style>
  <w:style w:type="character" w:styleId="Emphasis">
    <w:name w:val="Emphasis"/>
    <w:qFormat/>
    <w:rPr>
      <w:i/>
      <w:iCs/>
    </w:rPr>
  </w:style>
  <w:style w:type="paragraph" w:styleId="Heading">
    <w:name w:val="Heading"/>
    <w:basedOn w:val="Normal"/>
    <w:next w:val="TextBody"/>
    <w:qFormat/>
    <w:pPr>
      <w:keepNext/>
      <w:spacing w:before="240" w:after="120"/>
    </w:pPr>
    <w:rPr>
      <w:rFonts w:ascii="Raleway" w:hAnsi="Raleway"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Footer">
    <w:name w:val="Footer"/>
    <w:basedOn w:val="Normal"/>
    <w:pPr>
      <w:suppressLineNumbers/>
      <w:tabs>
        <w:tab w:val="center" w:pos="4819" w:leader="none"/>
        <w:tab w:val="right" w:pos="9638" w:leader="none"/>
      </w:tabs>
    </w:pPr>
    <w:rPr/>
  </w:style>
  <w:style w:type="paragraph" w:styleId="Header">
    <w:name w:val="Header"/>
    <w:basedOn w:val="Normal"/>
    <w:pPr>
      <w:suppressLineNumbers/>
      <w:tabs>
        <w:tab w:val="center" w:pos="4819" w:leader="none"/>
        <w:tab w:val="right" w:pos="9638" w:leader="none"/>
      </w:tabs>
    </w:pPr>
    <w:rPr/>
  </w:style>
  <w:style w:type="paragraph" w:styleId="Addressee">
    <w:name w:val="Envelope Address"/>
    <w:basedOn w:val="Normal"/>
    <w:pPr>
      <w:suppressLineNumbers/>
      <w:spacing w:before="0" w:after="60"/>
    </w:pPr>
    <w:rPr/>
  </w:style>
  <w:style w:type="paragraph" w:styleId="ComplimentaryClose">
    <w:name w:val="Salutation"/>
    <w:basedOn w:val="Normal"/>
    <w:pPr>
      <w:suppressLineNumbers/>
    </w:pPr>
    <w:rPr/>
  </w:style>
  <w:style w:type="paragraph" w:styleId="Endnote">
    <w:name w:val="Endnote Text"/>
    <w:basedOn w:val="Normal"/>
    <w:pPr>
      <w:suppressLineNumbers/>
      <w:ind w:left="339" w:right="0" w:hanging="339"/>
    </w:pPr>
    <w:rPr>
      <w:sz w:val="20"/>
      <w:szCs w:val="20"/>
    </w:rPr>
  </w:style>
  <w:style w:type="paragraph" w:styleId="FooterLeft">
    <w:name w:val="Footer Left"/>
    <w:basedOn w:val="Normal"/>
    <w:qFormat/>
    <w:pPr>
      <w:suppressLineNumbers/>
      <w:tabs>
        <w:tab w:val="center" w:pos="4819" w:leader="none"/>
        <w:tab w:val="right" w:pos="9638" w:leader="none"/>
      </w:tabs>
    </w:pPr>
    <w:rPr/>
  </w:style>
  <w:style w:type="paragraph" w:styleId="FooterRight">
    <w:name w:val="Footer Right"/>
    <w:basedOn w:val="Normal"/>
    <w:qFormat/>
    <w:pPr>
      <w:suppressLineNumbers/>
      <w:tabs>
        <w:tab w:val="center" w:pos="4819" w:leader="none"/>
        <w:tab w:val="right" w:pos="9638" w:leader="none"/>
      </w:tabs>
    </w:pPr>
    <w:rPr/>
  </w:style>
  <w:style w:type="paragraph" w:styleId="Footnote">
    <w:name w:val="Footnote Text"/>
    <w:basedOn w:val="Normal"/>
    <w:pPr>
      <w:suppressLineNumbers/>
      <w:ind w:left="339" w:right="0" w:hanging="339"/>
    </w:pPr>
    <w:rPr>
      <w:sz w:val="20"/>
      <w:szCs w:val="20"/>
    </w:rPr>
  </w:style>
  <w:style w:type="paragraph" w:styleId="FrameContents">
    <w:name w:val="Frame Contents"/>
    <w:basedOn w:val="Normal"/>
    <w:qFormat/>
    <w:pPr/>
    <w:rPr/>
  </w:style>
  <w:style w:type="paragraph" w:styleId="HeaderLeft">
    <w:name w:val="Header Left"/>
    <w:basedOn w:val="Normal"/>
    <w:qFormat/>
    <w:pPr>
      <w:suppressLineNumbers/>
      <w:tabs>
        <w:tab w:val="center" w:pos="4819" w:leader="none"/>
        <w:tab w:val="right" w:pos="9638" w:leader="none"/>
      </w:tabs>
    </w:pPr>
    <w:rPr/>
  </w:style>
  <w:style w:type="paragraph" w:styleId="HeaderRight">
    <w:name w:val="Header Right"/>
    <w:basedOn w:val="Normal"/>
    <w:qFormat/>
    <w:pPr>
      <w:suppressLineNumbers/>
      <w:tabs>
        <w:tab w:val="center" w:pos="4819" w:leader="none"/>
        <w:tab w:val="right" w:pos="9638" w:leader="none"/>
      </w:tab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ListContents">
    <w:name w:val="List Contents"/>
    <w:basedOn w:val="Normal"/>
    <w:qFormat/>
    <w:pPr>
      <w:ind w:left="567" w:right="0" w:hanging="0"/>
    </w:pPr>
    <w:rPr/>
  </w:style>
  <w:style w:type="paragraph" w:styleId="ListHeading">
    <w:name w:val="List Heading"/>
    <w:basedOn w:val="Normal"/>
    <w:next w:val="ListContents"/>
    <w:qFormat/>
    <w:pPr>
      <w:ind w:left="0" w:right="0" w:hanging="0"/>
    </w:pPr>
    <w:rPr/>
  </w:style>
  <w:style w:type="paragraph" w:styleId="PreformattedText">
    <w:name w:val="Preformatted Text"/>
    <w:basedOn w:val="Normal"/>
    <w:qFormat/>
    <w:pPr>
      <w:spacing w:before="0" w:after="0"/>
    </w:pPr>
    <w:rPr>
      <w:rFonts w:ascii="Liberation Mono" w:hAnsi="Liberation Mono" w:eastAsia="Nimbus Mono L" w:cs="Liberation Mono"/>
      <w:sz w:val="20"/>
      <w:szCs w:val="20"/>
    </w:rPr>
  </w:style>
  <w:style w:type="paragraph" w:styleId="Sender">
    <w:name w:val="Envelope Return"/>
    <w:basedOn w:val="Normal"/>
    <w:pPr>
      <w:suppressLineNumbers/>
      <w:spacing w:before="0" w:after="60"/>
    </w:pPr>
    <w:rPr/>
  </w:style>
  <w:style w:type="paragraph" w:styleId="Signature">
    <w:name w:val="Signature"/>
    <w:basedOn w:val="Normal"/>
    <w:pPr>
      <w:suppressLineNumbers/>
    </w:pPr>
    <w:rPr/>
  </w:style>
  <w:style w:type="paragraph" w:styleId="TableContents">
    <w:name w:val="Table Contents"/>
    <w:basedOn w:val="Normal"/>
    <w:qFormat/>
    <w:pPr>
      <w:suppressLineNumbers/>
    </w:pPr>
    <w:rPr/>
  </w:style>
  <w:style w:type="paragraph" w:styleId="BibliographyHeading">
    <w:name w:val="Table of Authorities"/>
    <w:basedOn w:val="Heading"/>
    <w:pPr>
      <w:suppressLineNumbers/>
      <w:ind w:left="0" w:right="0" w:hanging="0"/>
    </w:pPr>
    <w:rPr>
      <w:b/>
      <w:bCs/>
      <w:sz w:val="32"/>
      <w:szCs w:val="32"/>
    </w:rPr>
  </w:style>
  <w:style w:type="paragraph" w:styleId="ContentsHeading">
    <w:name w:val="TOA Heading"/>
    <w:basedOn w:val="Heading"/>
    <w:pPr>
      <w:suppressLineNumbers/>
      <w:ind w:left="0" w:right="0" w:hanging="0"/>
    </w:pPr>
    <w:rPr>
      <w:b/>
      <w:bCs/>
      <w:sz w:val="32"/>
      <w:szCs w:val="32"/>
    </w:rPr>
  </w:style>
  <w:style w:type="paragraph" w:styleId="Heading10">
    <w:name w:val="Heading 10"/>
    <w:basedOn w:val="Heading"/>
    <w:next w:val="TextBody"/>
    <w:qFormat/>
    <w:pPr>
      <w:numPr>
        <w:ilvl w:val="8"/>
        <w:numId w:val="1"/>
      </w:numPr>
      <w:spacing w:before="60" w:after="60"/>
      <w:outlineLvl w:val="8"/>
      <w:outlineLvl w:val="8"/>
    </w:pPr>
    <w:rPr>
      <w:b/>
      <w:bCs/>
      <w:sz w:val="21"/>
      <w:szCs w:val="21"/>
    </w:rPr>
  </w:style>
  <w:style w:type="paragraph" w:styleId="IllustrationIndexHeading">
    <w:name w:val="Illustration Index Heading"/>
    <w:basedOn w:val="Heading"/>
    <w:qFormat/>
    <w:pPr>
      <w:suppressLineNumbers/>
      <w:ind w:left="0" w:right="0" w:hanging="0"/>
    </w:pPr>
    <w:rPr>
      <w:b/>
      <w:bCs/>
      <w:sz w:val="32"/>
      <w:szCs w:val="32"/>
    </w:rPr>
  </w:style>
  <w:style w:type="paragraph" w:styleId="IndexHeading">
    <w:name w:val="Index Heading"/>
    <w:basedOn w:val="Heading"/>
    <w:pPr>
      <w:suppressLineNumbers/>
      <w:ind w:left="0" w:right="0" w:hanging="0"/>
    </w:pPr>
    <w:rPr>
      <w:b/>
      <w:bCs/>
      <w:sz w:val="32"/>
      <w:szCs w:val="32"/>
    </w:rPr>
  </w:style>
  <w:style w:type="paragraph" w:styleId="ObjectIndexHeading">
    <w:name w:val="Object Index Heading"/>
    <w:basedOn w:val="Heading"/>
    <w:qFormat/>
    <w:pPr>
      <w:suppressLineNumbers/>
      <w:ind w:left="0" w:right="0" w:hanging="0"/>
    </w:pPr>
    <w:rPr>
      <w:b/>
      <w:bCs/>
      <w:sz w:val="32"/>
      <w:szCs w:val="32"/>
    </w:rPr>
  </w:style>
  <w:style w:type="paragraph" w:styleId="TableIndexHeading">
    <w:name w:val="Table Index Heading"/>
    <w:basedOn w:val="Heading"/>
    <w:qFormat/>
    <w:pPr>
      <w:suppressLineNumbers/>
      <w:ind w:left="0" w:right="0" w:hanging="0"/>
    </w:pPr>
    <w:rPr>
      <w:b/>
      <w:bCs/>
      <w:sz w:val="32"/>
      <w:szCs w:val="32"/>
    </w:rPr>
  </w:style>
  <w:style w:type="paragraph" w:styleId="UserIndexHeading">
    <w:name w:val="User Index Heading"/>
    <w:basedOn w:val="Heading"/>
    <w:qFormat/>
    <w:pPr>
      <w:suppressLineNumbers/>
      <w:ind w:left="0" w:right="0" w:hanging="0"/>
    </w:pPr>
    <w:rPr>
      <w:b/>
      <w:bCs/>
      <w:sz w:val="32"/>
      <w:szCs w:val="32"/>
    </w:rPr>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 w:type="numbering" w:styleId="List1">
    <w:name w:val="List 1"/>
    <w:qFormat/>
  </w:style>
  <w:style w:type="numbering" w:styleId="List2">
    <w:name w:val="List 2"/>
    <w:qFormat/>
  </w:style>
  <w:style w:type="numbering" w:styleId="List3">
    <w:name w:val="List 3"/>
    <w:qFormat/>
  </w:style>
  <w:style w:type="numbering" w:styleId="List4">
    <w:name w:val="List 4"/>
    <w:qFormat/>
  </w:style>
  <w:style w:type="numbering" w:styleId="List5">
    <w:name w:val="List 5"/>
    <w:qFormat/>
  </w:style>
  <w:style w:type="numbering" w:styleId="LS1">
    <w:name w:val="LS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chead-letterhead</Template>
  <TotalTime>37</TotalTime>
  <Application>LibreOffice/5.1.6.2$Linux_X86_64 LibreOffice_project/10m0$Build-2</Application>
  <Pages>3</Pages>
  <Words>791</Words>
  <Characters>4091</Characters>
  <CharactersWithSpaces>4870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2017-04-21T16:44:46Z</dcterms:created>
  <dc:creator>gazz </dc:creator>
  <dc:description/>
  <dc:language>en-GB</dc:language>
  <cp:lastModifiedBy>gazz </cp:lastModifiedBy>
  <dcterms:modified xsi:type="dcterms:W3CDTF">2017-04-21T18:17:48Z</dcterms:modified>
  <cp:revision>6</cp:revision>
  <dc:subject/>
  <dc:title/>
</cp:coreProperties>
</file>